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00"/>
        <w:jc w:val="center"/>
      </w:pPr>
      <w:r>
        <w:rPr>
          <w:b/>
          <w:bCs/>
          <w:color w:val="1F4E79"/>
          <w:sz w:val="36"/>
          <w:szCs w:val="36"/>
        </w:rPr>
        <w:t xml:space="preserve">Reasonable Suspicion Observation Form</w:t>
      </w:r>
    </w:p>
    <w:p>
      <w:pPr>
        <w:spacing w:after="80"/>
        <w:jc w:val="center"/>
      </w:pPr>
      <w:r>
        <w:rPr>
          <w:i/>
          <w:iCs/>
          <w:color w:val="595959"/>
          <w:sz w:val="22"/>
          <w:szCs w:val="22"/>
        </w:rPr>
        <w:t xml:space="preserve">Companion to D&amp;A Supervisor Reasonable Suspicion Training</w:t>
      </w:r>
    </w:p>
    <w:p>
      <w:pPr>
        <w:spacing w:after="200"/>
        <w:jc w:val="center"/>
      </w:pPr>
      <w:r>
        <w:rPr>
          <w:b/>
          <w:bCs/>
          <w:color w:val="2E75B6"/>
          <w:sz w:val="20"/>
          <w:szCs w:val="20"/>
        </w:rPr>
        <w:t xml:space="preserve">49 CFR §382.307 (reasonable suspicion testing) · §382.603 (supervisor training)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6"/>
              <w:left w:val="single" w:color="1F4E79" w:sz="16"/>
              <w:bottom w:val="single" w:color="1F4E79" w:sz="16"/>
              <w:right w:val="single" w:color="1F4E79" w:sz="16"/>
            </w:tcBorders>
            <w:shd w:fill="DEEAF6" w:val="clear"/>
            <w:tcMar>
              <w:top w:type="dxa" w:w="200"/>
              <w:left w:type="dxa" w:w="240"/>
              <w:bottom w:type="dxa" w:w="200"/>
              <w:right w:type="dxa" w:w="240"/>
            </w:tcMar>
          </w:tcPr>
          <w:p>
            <w:pPr>
              <w:spacing w:after="120"/>
            </w:pPr>
            <w:r>
              <w:rPr>
                <w:b/>
                <w:bCs/>
                <w:color w:val="1F4E79"/>
              </w:rPr>
              <w:t xml:space="preserve">When to use this form. </w:t>
            </w:r>
            <w:r>
              <w:t xml:space="preserve">Use this form whenever a trained supervisor personally observes specific, contemporaneous, articulable observations of behavior, speech, body odor, or appearance that suggest a CDL driver may be under the influence of alcohol or a controlled substance while performing — or about to perform — safety-sensitive functions. Fill it out IMMEDIATELY after the observation, before the driver is sent for testing. Be specific. Describe what you SAW and HEARD — not what you concluded.</w:t>
            </w:r>
          </w:p>
        </w:tc>
      </w:tr>
    </w:tbl>
    <w:p>
      <w:pPr>
        <w:spacing w:after="240"/>
      </w:pPr>
      <w:r>
        <w:t xml:space="preserve"/>
      </w:r>
    </w:p>
    <w:p>
      <w:pPr>
        <w:pStyle w:val="Heading1"/>
        <w:spacing w:after="180" w:before="300"/>
      </w:pPr>
      <w:r>
        <w:rPr>
          <w:b/>
          <w:bCs/>
        </w:rPr>
        <w:t xml:space="preserve">Section A. Driver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Driver full name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Employee ID / payroll #</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CDL number</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CDL issuing state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Position / job title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Section B. Observation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Date of observation</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Time of observation</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Location (yard, terminal, delivery site, public roadway, etc.)</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Activity at time of observation (about to drive, on duty, post-trip, other)</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Section C. Specific, contemporaneous, articulable observations</w:t>
      </w:r>
    </w:p>
    <w:p>
      <w:pPr>
        <w:spacing w:after="120"/>
      </w:pPr>
      <w:r>
        <w:t xml:space="preserve">Check ALL that you personally observed. Use descriptive language under each. Avoid generic terms like 'weird', 'odd', 'looked drunk', 'looked high' — describe the specific behavior. A second trained observer's concurrence is encouraged where available but not required by §382.307.</w:t>
      </w:r>
    </w:p>
    <w:p>
      <w:pPr>
        <w:pStyle w:val="Heading2"/>
        <w:spacing w:after="140" w:before="240"/>
      </w:pPr>
      <w:r>
        <w:rPr>
          <w:b/>
          <w:bCs/>
        </w:rPr>
        <w:t xml:space="preserve">C1. Appearance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Bloodshot, watery, or glassy eyes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Dilated or constricted pupils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Flushed or pale complexion</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Disheveled appearance, soiled clothing, body trembling</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Excessive sweating not consistent with weather/activity</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Dry mouth, frequent lip-licking, dehydration signs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Other appearance observation:</w:t>
            </w:r>
          </w:p>
        </w:tc>
      </w:tr>
    </w:tbl>
    <w:p>
      <w:pPr>
        <w:spacing w:after="160"/>
      </w:pPr>
      <w:r>
        <w:t xml:space="preserve"/>
      </w:r>
    </w:p>
    <w:p>
      <w:pPr>
        <w:pStyle w:val="Heading2"/>
        <w:spacing w:after="140" w:before="240"/>
      </w:pPr>
      <w:r>
        <w:rPr>
          <w:b/>
          <w:bCs/>
        </w:rPr>
        <w:t xml:space="preserve">C2. Speech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Slurred speech</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Inconsistent, rambling, or disjointed speech</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Unusually rapid speech (pressured speech)</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Unusually slow or low-volume speech</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Inability to focus the conversation; topic-jumping</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Other speech observation:</w:t>
            </w:r>
          </w:p>
        </w:tc>
      </w:tr>
    </w:tbl>
    <w:p>
      <w:pPr>
        <w:spacing w:after="160"/>
      </w:pPr>
      <w:r>
        <w:t xml:space="preserve"/>
      </w:r>
    </w:p>
    <w:p>
      <w:pPr>
        <w:pStyle w:val="Heading2"/>
        <w:spacing w:after="140" w:before="240"/>
      </w:pPr>
      <w:r>
        <w:rPr>
          <w:b/>
          <w:bCs/>
        </w:rPr>
        <w:t xml:space="preserve">C3. Movement / coordination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Unsteady gait, swaying, or stumbling</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Poor coordination — fumbling with keys, paperwork, doors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Difficulty standing without support</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Repeated jaw clenching, teeth grinding</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Hand tremors, eyelid tremors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Other movement observation:</w:t>
            </w:r>
          </w:p>
        </w:tc>
      </w:tr>
    </w:tbl>
    <w:p>
      <w:pPr>
        <w:spacing w:after="160"/>
      </w:pPr>
      <w:r>
        <w:t xml:space="preserve"/>
      </w:r>
    </w:p>
    <w:p>
      <w:pPr>
        <w:pStyle w:val="Heading2"/>
        <w:spacing w:after="140" w:before="240"/>
      </w:pPr>
      <w:r>
        <w:rPr>
          <w:b/>
          <w:bCs/>
        </w:rPr>
        <w:t xml:space="preserve">C4. Behavior / demeanor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Inappropriate emotional response — euphoria, irritability, paranoia</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Confusion, disorientation, difficulty following instructions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Aggression, hostility, or unusual passivity</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Inability to perform routine tasks they normally perform</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Memory lapses about recent events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Other behavioral observation:</w:t>
            </w:r>
          </w:p>
        </w:tc>
      </w:tr>
    </w:tbl>
    <w:p>
      <w:pPr>
        <w:spacing w:after="160"/>
      </w:pPr>
      <w:r>
        <w:t xml:space="preserve"/>
      </w:r>
    </w:p>
    <w:p>
      <w:pPr>
        <w:pStyle w:val="Heading2"/>
        <w:spacing w:after="140" w:before="240"/>
      </w:pPr>
      <w:r>
        <w:rPr>
          <w:b/>
          <w:bCs/>
        </w:rPr>
        <w:t xml:space="preserve">C5. Odor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Strong odor of alcoholic beverage on breath</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Strong odor of marijuana on breath, clothing, or person</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Other distinctive chemical odor:</w:t>
            </w:r>
          </w:p>
        </w:tc>
      </w:tr>
    </w:tbl>
    <w:p>
      <w:pPr>
        <w:spacing w:after="200"/>
      </w:pPr>
      <w:r>
        <w:t xml:space="preserve"/>
      </w:r>
    </w:p>
    <w:p>
      <w:pPr>
        <w:pStyle w:val="Heading1"/>
        <w:spacing w:after="180" w:before="300"/>
      </w:pPr>
      <w:r>
        <w:rPr>
          <w:b/>
          <w:bCs/>
        </w:rPr>
        <w:t xml:space="preserve">Section D. Narrative — describe what you observed</w:t>
      </w:r>
    </w:p>
    <w:p>
      <w:pPr>
        <w:spacing w:after="120"/>
      </w:pPr>
      <w:r>
        <w:t xml:space="preserve">In your own words, describe what you saw and heard, IN TIME ORDER. Avoid conclusions ('he was high'); state observations ('strong odor of marijuana from his clothing; speech slurred; unable to find his medical card in his wallet though he located it in seconds yesterday').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1"/>
              <w:left w:val="single" w:color="BFBFBF" w:sz="1"/>
              <w:bottom w:val="single" w:color="BFBFBF" w:sz="1"/>
              <w:right w:val="single" w:color="BFBFBF" w:sz="1"/>
            </w:tcBorders>
            <w:tcMar>
              <w:top w:type="dxa" w:w="140"/>
              <w:left w:type="dxa" w:w="160"/>
              <w:bottom w:type="dxa" w:w="140"/>
              <w:right w:type="dxa" w:w="160"/>
            </w:tcMar>
          </w:tcPr>
          <w:p>
            <w:r>
              <w:t xml:space="preserve"/>
            </w:r>
          </w:p>
          <w:p>
            <w:r>
              <w:t xml:space="preserve"/>
            </w:r>
          </w:p>
          <w:p>
            <w:r>
              <w:t xml:space="preserve"/>
            </w:r>
          </w:p>
          <w:p>
            <w:r>
              <w:t xml:space="preserve"/>
            </w:r>
          </w:p>
          <w:p>
            <w:r>
              <w:t xml:space="preserve"/>
            </w:r>
          </w:p>
          <w:p>
            <w:r>
              <w:t xml:space="preserve"/>
            </w:r>
          </w:p>
          <w:p>
            <w:r>
              <w:t xml:space="preserve"/>
            </w:r>
          </w:p>
        </w:tc>
      </w:tr>
    </w:tbl>
    <w:p>
      <w:pPr>
        <w:spacing w:after="200"/>
      </w:pPr>
      <w:r>
        <w:t xml:space="preserve"/>
      </w:r>
    </w:p>
    <w:p>
      <w:pPr>
        <w:pStyle w:val="Heading1"/>
        <w:spacing w:after="180" w:before="300"/>
      </w:pPr>
      <w:r>
        <w:rPr>
          <w:b/>
          <w:bCs/>
        </w:rPr>
        <w:t xml:space="preserve">Section E. Actions taken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Driver removed from safety-sensitive duty immediately</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DER notified — name, time of notification:</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Driver transported to testing site (driver NOT permitted to drive)</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Testing site notified ahead of arrival</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Second trained supervisor / witness involved (name in Section F)</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Driver's personal vehicle keys held until safe transport home is arranged</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Driver's vehicle / load handed off to another qualified driver or returned to terminal</w:t>
            </w:r>
          </w:p>
        </w:tc>
      </w:tr>
    </w:tbl>
    <w:p>
      <w:pPr>
        <w:spacing w:after="200"/>
      </w:pPr>
      <w:r>
        <w:t xml:space="preserve"/>
      </w:r>
    </w:p>
    <w:p>
      <w:pPr>
        <w:pStyle w:val="Heading1"/>
        <w:spacing w:after="180" w:before="300"/>
      </w:pPr>
      <w:r>
        <w:rPr>
          <w:b/>
          <w:bCs/>
        </w:rPr>
        <w:t xml:space="preserve">Section F. Witness (second observer — encouraged but not required)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Witness name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Witness title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Did witness concur with the observations? (Yes/No)</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Witness signature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Date signed</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Section G. Testing details (post-test, fill 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Testing site / collection facility</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Time test ordered</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Time driver arrived at site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Time of urine / oral fluid collection</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Time of breath alcohol test</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MRO / TPA notified (yes/no, date/time)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Section H. Supervisor certification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BFBF" w:sz="1"/>
              <w:left w:val="single" w:color="BFBFBF" w:sz="1"/>
              <w:bottom w:val="single" w:color="BFBFBF" w:sz="1"/>
              <w:right w:val="single" w:color="BFBFBF" w:sz="1"/>
            </w:tcBorders>
            <w:shd w:fill="F2F2F2" w:val="clear"/>
            <w:tcMar>
              <w:top w:type="dxa" w:w="140"/>
              <w:left w:type="dxa" w:w="160"/>
              <w:bottom w:type="dxa" w:w="140"/>
              <w:right w:type="dxa" w:w="160"/>
            </w:tcMar>
          </w:tcPr>
          <w:p>
            <w:r>
              <w:rPr>
                <w:i/>
                <w:iCs/>
              </w:rPr>
              <w:t xml:space="preserve">I certify that I have completed the supervisor training required by 49 CFR §382.603 (60 minutes on alcohol misuse and 60 minutes on controlled-substance use, 120 minutes total). The observations recorded above are specific, contemporaneous, and articulable. I personally observed the driver named in Section A. I have not interpreted any test results and have not made any medical determination. This form will be retained by the carrier with the testing records under §382.401.</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Supervisor name and title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Signature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Date and time signed</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100" w:before="360"/>
      </w:pPr>
      <w:r>
        <w:rPr>
          <w:b/>
          <w:bCs/>
          <w:color w:val="595959"/>
          <w:sz w:val="16"/>
          <w:szCs w:val="16"/>
        </w:rPr>
        <w:t xml:space="preserve">Disclaimer. </w:t>
      </w:r>
      <w:r>
        <w:rPr>
          <w:i/>
          <w:iCs/>
          <w:color w:val="595959"/>
          <w:sz w:val="16"/>
          <w:szCs w:val="16"/>
        </w:rPr>
        <w:t xml:space="preserve">This document is provided as a compliance aid for customers of DotMotusCompliance Inc. It is not legal advice and does not certify compliance with any federal, state, or local regulation. The hazmat employer or motor carrier is the legally responsible party for compliance and recordkeeping. Always verify the current text of any cited regulation against the eCFR before relying on it. This form supports but does not replace your company's reasonable-suspicion testing policy. Confidentiality applies under Part 40, Subpart P — limit access to authorized personnel only. Retain per §382.401.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4"/>
      </w:pBdr>
      <w:jc w:val="left"/>
    </w:pPr>
    <w:r>
      <w:rPr>
        <w:b/>
        <w:bCs/>
        <w:color w:val="595959"/>
        <w:sz w:val="16"/>
        <w:szCs w:val="16"/>
      </w:rPr>
      <w:t xml:space="preserve">DMC-DA-SUP-01</w:t>
    </w:r>
    <w:r>
      <w:rPr>
        <w:color w:val="595959"/>
        <w:sz w:val="16"/>
        <w:szCs w:val="16"/>
      </w:rPr>
      <w:t xml:space="preserve">  ·  Provided for use by paying customers of DotMotusCompliance Inc  ·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jc w:val="left"/>
    </w:pPr>
    <w:r>
      <w:rPr>
        <w:b/>
        <w:bCs/>
        <w:color w:val="1F4E79"/>
        <w:sz w:val="22"/>
        <w:szCs w:val="22"/>
      </w:rPr>
      <w:t xml:space="preserve">DotMotusCompliance Inc</w:t>
    </w:r>
    <w:r>
      <w:rPr>
        <w:color w:val="595959"/>
        <w:sz w:val="18"/>
        <w:szCs w:val="18"/>
      </w:rPr>
      <w:t xml:space="preserve">  ·  Complimentary Compliance Document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lowerLetter"/>
      <w:lvlText w:val="%2."/>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20"/>
      <w:outlineLvl w:val="0"/>
    </w:pPr>
    <w:rPr>
      <w:rFonts w:ascii="Calibri" w:cs="Calibri" w:eastAsia="Calibri" w:hAnsi="Calibri"/>
      <w:b/>
      <w:bCs/>
      <w:color w:val="1F4E79"/>
      <w:sz w:val="32"/>
      <w:szCs w:val="32"/>
    </w:rPr>
  </w:style>
  <w:style w:type="paragraph" w:styleId="Heading2">
    <w:name w:val="Heading 2"/>
    <w:basedOn w:val="Normal"/>
    <w:next w:val="Normal"/>
    <w:qFormat/>
    <w:pPr>
      <w:spacing w:after="140" w:before="240"/>
      <w:outlineLvl w:val="1"/>
    </w:pPr>
    <w:rPr>
      <w:rFonts w:ascii="Calibri" w:cs="Calibri" w:eastAsia="Calibri" w:hAnsi="Calibri"/>
      <w:b/>
      <w:bCs/>
      <w:color w:val="1F4E79"/>
      <w:sz w:val="26"/>
      <w:szCs w:val="26"/>
    </w:rPr>
  </w:style>
  <w:style w:type="paragraph" w:styleId="Heading3">
    <w:name w:val="Heading 3"/>
    <w:basedOn w:val="Normal"/>
    <w:next w:val="Normal"/>
    <w:qFormat/>
    <w:pPr>
      <w:spacing w:after="120" w:before="20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2026-05-26T10:51:55.519Z</dcterms:created>
  <dcterms:modified xsi:type="dcterms:W3CDTF">2026-05-26T10:51:55.519Z</dcterms:modified>
</cp:coreProperties>
</file>

<file path=docProps/custom.xml><?xml version="1.0" encoding="utf-8"?>
<Properties xmlns="http://schemas.openxmlformats.org/officeDocument/2006/custom-properties" xmlns:vt="http://schemas.openxmlformats.org/officeDocument/2006/docPropsVTypes"/>
</file>